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"/>
        <w:snapToGrid w:val="0"/>
        <w:spacing w:before="0" w:after="0" w:line="360" w:lineRule="auto"/>
        <w:outlineLvl w:val="9"/>
        <w:rPr>
          <w:rFonts w:ascii="方正小标宋简体" w:hAnsi="仿宋" w:eastAsia="方正小标宋简体"/>
          <w:b w:val="0"/>
        </w:rPr>
      </w:pPr>
      <w:r>
        <w:rPr>
          <w:rFonts w:hint="eastAsia" w:ascii="方正小标宋简体" w:hAnsi="仿宋" w:eastAsia="方正小标宋简体"/>
          <w:b w:val="0"/>
        </w:rPr>
        <w:t>黟县政协办公室部门绩效自评工作情况总结</w:t>
      </w:r>
    </w:p>
    <w:p>
      <w:pPr>
        <w:pStyle w:val="13"/>
        <w:snapToGrid w:val="0"/>
        <w:spacing w:before="0" w:after="0" w:line="360" w:lineRule="auto"/>
        <w:outlineLvl w:val="9"/>
        <w:rPr>
          <w:rFonts w:ascii="仿宋_GB2312" w:hAnsi="仿宋" w:eastAsia="仿宋_GB2312"/>
          <w:b w:val="0"/>
          <w:sz w:val="32"/>
          <w:szCs w:val="32"/>
        </w:rPr>
      </w:pPr>
      <w:r>
        <w:rPr>
          <w:rFonts w:hint="eastAsia" w:ascii="仿宋_GB2312" w:hAnsi="仿宋" w:eastAsia="仿宋_GB2312"/>
          <w:b w:val="0"/>
          <w:sz w:val="32"/>
          <w:szCs w:val="32"/>
        </w:rPr>
        <w:t>（202</w:t>
      </w:r>
      <w:r>
        <w:rPr>
          <w:rFonts w:hint="eastAsia" w:ascii="仿宋_GB2312" w:hAnsi="仿宋" w:eastAsia="仿宋_GB2312"/>
          <w:b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b w:val="0"/>
          <w:sz w:val="32"/>
          <w:szCs w:val="32"/>
        </w:rPr>
        <w:t>年）</w:t>
      </w:r>
    </w:p>
    <w:p>
      <w:pPr>
        <w:pStyle w:val="30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Chars="0"/>
        <w:textAlignment w:val="auto"/>
        <w:rPr>
          <w:rFonts w:ascii="仿宋_GB2312" w:hAnsi="黑体" w:cs="仿宋_GB2312"/>
          <w:b/>
        </w:rPr>
      </w:pPr>
      <w:r>
        <w:rPr>
          <w:rFonts w:hint="eastAsia" w:ascii="仿宋_GB2312" w:hAnsi="黑体" w:cs="仿宋_GB2312"/>
          <w:b/>
        </w:rPr>
        <w:t>自评工作开展情况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left"/>
        <w:textAlignment w:val="auto"/>
        <w:rPr>
          <w:rFonts w:ascii="仿宋_GB2312" w:hAnsi="宋体" w:cs="仿宋_GB2312"/>
        </w:rPr>
      </w:pPr>
      <w:r>
        <w:rPr>
          <w:rFonts w:hint="eastAsia" w:ascii="仿宋_GB2312" w:hAnsi="宋体" w:cs="仿宋_GB2312"/>
        </w:rPr>
        <w:t>根据黟财绩[202</w:t>
      </w:r>
      <w:r>
        <w:rPr>
          <w:rFonts w:hint="eastAsia" w:ascii="仿宋_GB2312" w:hAnsi="宋体" w:cs="仿宋_GB2312"/>
          <w:lang w:val="en-US" w:eastAsia="zh-CN"/>
        </w:rPr>
        <w:t>4</w:t>
      </w:r>
      <w:r>
        <w:rPr>
          <w:rFonts w:hint="eastAsia" w:ascii="仿宋_GB2312" w:hAnsi="宋体" w:cs="仿宋_GB2312"/>
        </w:rPr>
        <w:t>]</w:t>
      </w:r>
      <w:r>
        <w:rPr>
          <w:rFonts w:hint="eastAsia" w:ascii="仿宋_GB2312" w:hAnsi="宋体" w:cs="仿宋_GB2312"/>
          <w:lang w:val="en-US" w:eastAsia="zh-CN"/>
        </w:rPr>
        <w:t>2</w:t>
      </w:r>
      <w:r>
        <w:rPr>
          <w:rFonts w:hint="eastAsia" w:ascii="仿宋_GB2312" w:hAnsi="宋体" w:cs="仿宋_GB2312"/>
        </w:rPr>
        <w:t>号文件精神，我办对202</w:t>
      </w:r>
      <w:r>
        <w:rPr>
          <w:rFonts w:hint="eastAsia" w:ascii="仿宋_GB2312" w:hAnsi="宋体" w:cs="仿宋_GB2312"/>
          <w:lang w:val="en-US" w:eastAsia="zh-CN"/>
        </w:rPr>
        <w:t>3</w:t>
      </w:r>
      <w:r>
        <w:rPr>
          <w:rFonts w:hint="eastAsia" w:ascii="仿宋_GB2312" w:hAnsi="宋体" w:cs="仿宋_GB2312"/>
        </w:rPr>
        <w:t>年</w:t>
      </w:r>
      <w:r>
        <w:rPr>
          <w:rFonts w:hint="eastAsia" w:ascii="仿宋_GB2312" w:hAnsi="宋体" w:cs="仿宋_GB2312"/>
          <w:lang w:val="en-US" w:eastAsia="zh-CN"/>
        </w:rPr>
        <w:t>6</w:t>
      </w:r>
      <w:r>
        <w:rPr>
          <w:rFonts w:hint="eastAsia" w:ascii="仿宋_GB2312" w:hAnsi="宋体" w:cs="仿宋_GB2312"/>
        </w:rPr>
        <w:t>个项目支出和部门整体支出绩效情况进行了自评。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ascii="仿宋_GB2312" w:hAnsi="宋体" w:cs="仿宋_GB2312"/>
        </w:rPr>
      </w:pPr>
      <w:r>
        <w:rPr>
          <w:rFonts w:hint="eastAsia" w:ascii="仿宋_GB2312" w:hAnsi="宋体" w:cs="仿宋_GB2312"/>
        </w:rPr>
        <w:t>1、</w:t>
      </w:r>
      <w:r>
        <w:rPr>
          <w:rFonts w:hint="eastAsia" w:ascii="仿宋_GB2312" w:hAnsi="仿宋_GB2312" w:cs="仿宋_GB2312"/>
          <w:b/>
        </w:rPr>
        <w:t>政协工作经费支出项目：</w:t>
      </w:r>
      <w:r>
        <w:rPr>
          <w:rFonts w:hint="eastAsia" w:ascii="仿宋_GB2312" w:hAnsi="仿宋_GB2312" w:cs="仿宋_GB2312"/>
        </w:rPr>
        <w:t>预算金额为3</w:t>
      </w:r>
      <w:r>
        <w:rPr>
          <w:rFonts w:hint="eastAsia" w:ascii="仿宋_GB2312" w:hAnsi="仿宋_GB2312" w:cs="仿宋_GB2312"/>
          <w:lang w:val="en-US" w:eastAsia="zh-CN"/>
        </w:rPr>
        <w:t>0</w:t>
      </w:r>
      <w:r>
        <w:rPr>
          <w:rFonts w:hint="eastAsia" w:ascii="仿宋_GB2312" w:hAnsi="仿宋_GB2312" w:cs="仿宋_GB2312"/>
        </w:rPr>
        <w:t>万元，</w:t>
      </w:r>
      <w:r>
        <w:rPr>
          <w:rFonts w:hint="eastAsia" w:ascii="仿宋_GB2312" w:hAnsi="仿宋_GB2312" w:cs="仿宋_GB2312"/>
          <w:lang w:eastAsia="zh-CN"/>
        </w:rPr>
        <w:t>实际支出</w:t>
      </w:r>
      <w:r>
        <w:rPr>
          <w:rFonts w:hint="eastAsia" w:ascii="仿宋_GB2312" w:hAnsi="仿宋_GB2312" w:cs="仿宋_GB2312"/>
          <w:lang w:val="en-US" w:eastAsia="zh-CN"/>
        </w:rPr>
        <w:t>28.8万元。</w:t>
      </w:r>
      <w:r>
        <w:rPr>
          <w:rFonts w:hint="eastAsia" w:ascii="仿宋_GB2312" w:hAnsi="仿宋_GB2312" w:cs="仿宋_GB2312"/>
        </w:rPr>
        <w:t>项目内容：</w:t>
      </w:r>
      <w:r>
        <w:rPr>
          <w:rFonts w:hint="eastAsia" w:ascii="仿宋_GB2312" w:hAnsi="仿宋_GB2312" w:cs="仿宋_GB2312"/>
          <w:bCs/>
        </w:rPr>
        <w:t>保障部门日常办公正常运转，圆满完成了202</w:t>
      </w:r>
      <w:r>
        <w:rPr>
          <w:rFonts w:hint="eastAsia" w:ascii="仿宋_GB2312" w:hAnsi="仿宋_GB2312" w:cs="仿宋_GB2312"/>
          <w:bCs/>
          <w:lang w:val="en-US" w:eastAsia="zh-CN"/>
        </w:rPr>
        <w:t>3</w:t>
      </w:r>
      <w:r>
        <w:rPr>
          <w:rFonts w:hint="eastAsia" w:ascii="仿宋_GB2312" w:hAnsi="仿宋_GB2312" w:cs="仿宋_GB2312"/>
          <w:bCs/>
        </w:rPr>
        <w:t>年各项目标任务，提高了机关工作效率，提升机关工作水平。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3" w:firstLineChars="200"/>
        <w:textAlignment w:val="auto"/>
        <w:rPr>
          <w:rFonts w:hint="eastAsia" w:ascii="仿宋_GB2312" w:hAnsi="仿宋_GB2312" w:cs="仿宋_GB2312"/>
          <w:bCs/>
          <w:lang w:val="en-US" w:eastAsia="zh-CN"/>
        </w:rPr>
      </w:pPr>
      <w:r>
        <w:rPr>
          <w:rFonts w:hint="eastAsia" w:ascii="仿宋_GB2312" w:hAnsi="仿宋_GB2312" w:cs="仿宋_GB2312"/>
          <w:b/>
        </w:rPr>
        <w:t>2、政协会议费支出项目：</w:t>
      </w:r>
      <w:r>
        <w:rPr>
          <w:rFonts w:hint="eastAsia" w:ascii="仿宋_GB2312" w:hAnsi="仿宋_GB2312" w:cs="仿宋_GB2312"/>
        </w:rPr>
        <w:t>预算金额为</w:t>
      </w:r>
      <w:r>
        <w:rPr>
          <w:rFonts w:hint="eastAsia" w:ascii="仿宋_GB2312" w:hAnsi="仿宋_GB2312" w:cs="仿宋_GB2312"/>
          <w:lang w:val="en-US" w:eastAsia="zh-CN"/>
        </w:rPr>
        <w:t>20</w:t>
      </w:r>
      <w:r>
        <w:rPr>
          <w:rFonts w:hint="eastAsia" w:ascii="仿宋_GB2312" w:hAnsi="仿宋_GB2312" w:cs="仿宋_GB2312"/>
        </w:rPr>
        <w:t>万元，实际支出</w:t>
      </w:r>
      <w:r>
        <w:rPr>
          <w:rFonts w:hint="eastAsia" w:ascii="仿宋_GB2312" w:hAnsi="仿宋_GB2312" w:cs="仿宋_GB2312"/>
          <w:lang w:val="en-US" w:eastAsia="zh-CN"/>
        </w:rPr>
        <w:t>10.22</w:t>
      </w:r>
      <w:r>
        <w:rPr>
          <w:rFonts w:hint="eastAsia" w:ascii="仿宋_GB2312" w:hAnsi="仿宋_GB2312" w:cs="仿宋_GB2312"/>
        </w:rPr>
        <w:t>万元。项目内容：厉行节俭，合理开支会议费用，</w:t>
      </w:r>
      <w:r>
        <w:rPr>
          <w:rFonts w:hint="eastAsia" w:ascii="仿宋_GB2312" w:hAnsi="仿宋_GB2312" w:cs="仿宋_GB2312"/>
          <w:bCs/>
        </w:rPr>
        <w:t>顺利召开了政协十</w:t>
      </w:r>
      <w:r>
        <w:rPr>
          <w:rFonts w:hint="eastAsia" w:ascii="仿宋_GB2312" w:hAnsi="仿宋_GB2312" w:cs="仿宋_GB2312"/>
          <w:bCs/>
          <w:lang w:eastAsia="zh-CN"/>
        </w:rPr>
        <w:t>一届二</w:t>
      </w:r>
      <w:r>
        <w:rPr>
          <w:rFonts w:hint="eastAsia" w:ascii="仿宋_GB2312" w:hAnsi="仿宋_GB2312" w:cs="仿宋_GB2312"/>
          <w:bCs/>
        </w:rPr>
        <w:t>次会议</w:t>
      </w:r>
      <w:r>
        <w:rPr>
          <w:rFonts w:hint="eastAsia" w:ascii="仿宋_GB2312" w:hAnsi="仿宋_GB2312" w:cs="仿宋_GB2312"/>
          <w:bCs/>
          <w:lang w:eastAsia="zh-CN"/>
        </w:rPr>
        <w:t>，全年召开</w:t>
      </w:r>
      <w:r>
        <w:rPr>
          <w:rFonts w:hint="eastAsia" w:ascii="仿宋_GB2312" w:hAnsi="仿宋_GB2312" w:cs="仿宋_GB2312"/>
          <w:bCs/>
        </w:rPr>
        <w:t>常委会</w:t>
      </w:r>
      <w:r>
        <w:rPr>
          <w:rFonts w:hint="eastAsia" w:ascii="仿宋_GB2312" w:hAnsi="仿宋_GB2312" w:cs="仿宋_GB2312"/>
          <w:bCs/>
          <w:lang w:val="en-US" w:eastAsia="zh-CN"/>
        </w:rPr>
        <w:t>7次，</w:t>
      </w:r>
      <w:r>
        <w:rPr>
          <w:rFonts w:hint="eastAsia" w:ascii="仿宋_GB2312" w:hAnsi="仿宋_GB2312" w:cs="仿宋_GB2312"/>
          <w:bCs/>
        </w:rPr>
        <w:t>主席会议</w:t>
      </w:r>
      <w:r>
        <w:rPr>
          <w:rFonts w:hint="eastAsia" w:ascii="仿宋_GB2312" w:hAnsi="仿宋_GB2312" w:cs="仿宋_GB2312"/>
          <w:bCs/>
          <w:lang w:val="en-US" w:eastAsia="zh-CN"/>
        </w:rPr>
        <w:t>10次，党组会议13次</w:t>
      </w:r>
      <w:r>
        <w:rPr>
          <w:rFonts w:hint="eastAsia" w:ascii="仿宋_GB2312" w:hAnsi="仿宋_GB2312" w:cs="仿宋_GB2312"/>
          <w:bCs/>
        </w:rPr>
        <w:t>。十</w:t>
      </w:r>
      <w:r>
        <w:rPr>
          <w:rFonts w:hint="eastAsia" w:ascii="仿宋_GB2312" w:hAnsi="仿宋_GB2312" w:cs="仿宋_GB2312"/>
          <w:bCs/>
          <w:lang w:eastAsia="zh-CN"/>
        </w:rPr>
        <w:t>一</w:t>
      </w:r>
      <w:r>
        <w:rPr>
          <w:rFonts w:hint="eastAsia" w:ascii="仿宋_GB2312" w:hAnsi="仿宋_GB2312" w:cs="仿宋_GB2312"/>
          <w:bCs/>
        </w:rPr>
        <w:t>届</w:t>
      </w:r>
      <w:r>
        <w:rPr>
          <w:rFonts w:hint="eastAsia" w:ascii="仿宋_GB2312" w:hAnsi="仿宋_GB2312" w:cs="仿宋_GB2312"/>
          <w:bCs/>
          <w:lang w:eastAsia="zh-CN"/>
        </w:rPr>
        <w:t>二</w:t>
      </w:r>
      <w:r>
        <w:rPr>
          <w:rFonts w:hint="eastAsia" w:ascii="仿宋_GB2312" w:hAnsi="仿宋_GB2312" w:cs="仿宋_GB2312"/>
          <w:bCs/>
        </w:rPr>
        <w:t>次会议以来</w:t>
      </w:r>
      <w:r>
        <w:rPr>
          <w:rFonts w:hint="eastAsia" w:ascii="仿宋_GB2312" w:hAnsi="仿宋_GB2312" w:cs="仿宋_GB2312"/>
          <w:bCs/>
          <w:lang w:eastAsia="zh-CN"/>
        </w:rPr>
        <w:t>收集提案</w:t>
      </w:r>
      <w:r>
        <w:rPr>
          <w:rFonts w:hint="eastAsia" w:ascii="仿宋_GB2312" w:hAnsi="仿宋_GB2312" w:cs="仿宋_GB2312"/>
          <w:bCs/>
          <w:lang w:val="en-US" w:eastAsia="zh-CN"/>
        </w:rPr>
        <w:t>60条</w:t>
      </w:r>
      <w:r>
        <w:rPr>
          <w:rFonts w:hint="eastAsia" w:ascii="仿宋_GB2312" w:hAnsi="仿宋_GB2312" w:cs="仿宋_GB2312"/>
          <w:bCs/>
        </w:rPr>
        <w:t>，</w:t>
      </w:r>
      <w:r>
        <w:rPr>
          <w:rFonts w:hint="eastAsia" w:ascii="仿宋_GB2312" w:hAnsi="仿宋_GB2312" w:cs="仿宋_GB2312"/>
          <w:bCs/>
          <w:lang w:eastAsia="zh-CN"/>
        </w:rPr>
        <w:t>经审查立案</w:t>
      </w:r>
      <w:r>
        <w:rPr>
          <w:rFonts w:hint="eastAsia" w:ascii="仿宋_GB2312" w:hAnsi="仿宋_GB2312" w:cs="仿宋_GB2312"/>
          <w:bCs/>
          <w:lang w:val="en-US" w:eastAsia="zh-CN"/>
        </w:rPr>
        <w:t>60条，办复率100%，满意度100%。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3" w:firstLineChars="200"/>
        <w:textAlignment w:val="auto"/>
        <w:rPr>
          <w:rFonts w:hint="eastAsia" w:ascii="仿宋_GB2312" w:hAnsi="仿宋_GB2312" w:cs="仿宋_GB2312"/>
        </w:rPr>
      </w:pPr>
      <w:r>
        <w:rPr>
          <w:rFonts w:hint="eastAsia" w:ascii="仿宋_GB2312" w:hAnsi="仿宋_GB2312" w:cs="仿宋_GB2312"/>
          <w:b/>
        </w:rPr>
        <w:t>3、领导业务费支出项目：</w:t>
      </w:r>
      <w:r>
        <w:rPr>
          <w:rFonts w:hint="eastAsia" w:ascii="仿宋_GB2312" w:hAnsi="仿宋_GB2312" w:cs="仿宋_GB2312"/>
        </w:rPr>
        <w:t>预算金额为</w:t>
      </w:r>
      <w:r>
        <w:rPr>
          <w:rFonts w:hint="eastAsia" w:ascii="仿宋_GB2312" w:hAnsi="仿宋_GB2312" w:cs="仿宋_GB2312"/>
          <w:lang w:val="en-US" w:eastAsia="zh-CN"/>
        </w:rPr>
        <w:t>11</w:t>
      </w:r>
      <w:r>
        <w:rPr>
          <w:rFonts w:hint="eastAsia" w:ascii="仿宋_GB2312" w:hAnsi="仿宋_GB2312" w:cs="仿宋_GB2312"/>
        </w:rPr>
        <w:t>万元，</w:t>
      </w:r>
      <w:r>
        <w:rPr>
          <w:rFonts w:hint="eastAsia" w:ascii="仿宋_GB2312" w:hAnsi="仿宋_GB2312" w:cs="仿宋_GB2312"/>
          <w:lang w:eastAsia="zh-CN"/>
        </w:rPr>
        <w:t>实际支出</w:t>
      </w:r>
      <w:r>
        <w:rPr>
          <w:rFonts w:hint="eastAsia" w:ascii="仿宋_GB2312" w:hAnsi="仿宋_GB2312" w:cs="仿宋_GB2312"/>
          <w:lang w:val="en-US" w:eastAsia="zh-CN"/>
        </w:rPr>
        <w:t>10.95万元。</w:t>
      </w:r>
      <w:r>
        <w:rPr>
          <w:rFonts w:hint="eastAsia" w:ascii="仿宋_GB2312" w:hAnsi="仿宋_GB2312" w:cs="仿宋_GB2312"/>
        </w:rPr>
        <w:t>项目内容:</w:t>
      </w:r>
      <w:r>
        <w:rPr>
          <w:rFonts w:hint="eastAsia" w:ascii="仿宋_GB2312" w:hAnsi="仿宋_GB2312" w:cs="仿宋_GB2312"/>
          <w:lang w:eastAsia="zh-CN"/>
        </w:rPr>
        <w:t>一是</w:t>
      </w:r>
      <w:r>
        <w:rPr>
          <w:rFonts w:hint="eastAsia" w:ascii="仿宋_GB2312" w:hAnsi="仿宋_GB2312" w:cs="仿宋_GB2312"/>
        </w:rPr>
        <w:t>积极参加全国政协、省政协来黟开展调研活动，全年政协领导共参与外地政协等来访考察调研67批次；</w:t>
      </w:r>
      <w:r>
        <w:rPr>
          <w:rFonts w:hint="eastAsia" w:ascii="仿宋_GB2312" w:hAnsi="仿宋_GB2312" w:cs="仿宋_GB2312"/>
          <w:lang w:eastAsia="zh-CN"/>
        </w:rPr>
        <w:t>二是</w:t>
      </w:r>
      <w:r>
        <w:rPr>
          <w:rFonts w:hint="eastAsia" w:ascii="仿宋_GB2312" w:hAnsi="仿宋_GB2312" w:cs="仿宋_GB2312"/>
        </w:rPr>
        <w:t>广泛开展长三角地区政协联谊，加入“同心 拾萃”长三角国家历史文化名城（区、县）政协合作联盟，接待长三角“三省一市”第七次政协主席联席会议来黟考察，并组织参加了“徽州好物”集中展示活动，得到省、市政协充分肯定，并专门发信表扬；</w:t>
      </w:r>
      <w:r>
        <w:rPr>
          <w:rFonts w:hint="eastAsia" w:ascii="仿宋_GB2312" w:hAnsi="仿宋_GB2312" w:cs="仿宋_GB2312"/>
          <w:lang w:eastAsia="zh-CN"/>
        </w:rPr>
        <w:t>三是</w:t>
      </w:r>
      <w:r>
        <w:rPr>
          <w:rFonts w:hint="eastAsia" w:ascii="仿宋_GB2312" w:hAnsi="仿宋_GB2312" w:cs="仿宋_GB2312"/>
        </w:rPr>
        <w:t>广泛开展委员走访调研，政协班子成员走访委员100余人次，与委员座谈交流80余人次，委员反映的一些问题得到了解决；</w:t>
      </w:r>
      <w:r>
        <w:rPr>
          <w:rFonts w:hint="eastAsia" w:ascii="仿宋_GB2312" w:hAnsi="仿宋_GB2312" w:cs="仿宋_GB2312"/>
          <w:lang w:eastAsia="zh-CN"/>
        </w:rPr>
        <w:t>四是积极主动参与一线工作，</w:t>
      </w:r>
      <w:r>
        <w:rPr>
          <w:rFonts w:hint="eastAsia" w:ascii="仿宋_GB2312" w:hAnsi="仿宋_GB2312" w:cs="仿宋_GB2312"/>
        </w:rPr>
        <w:t>县政协领导班子成员积极参与乡村运营机制创新试点工作，督查重点项目建设，开展相关协调督查60多次，有力推动了相关工作进度；深入联系乡镇、村、户150余人次，为基层群众解决实际困难。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3" w:firstLineChars="200"/>
        <w:textAlignment w:val="auto"/>
        <w:rPr>
          <w:rFonts w:hint="eastAsia" w:ascii="仿宋_GB2312" w:hAnsi="仿宋_GB2312" w:cs="仿宋_GB2312"/>
          <w:bCs/>
          <w:lang w:eastAsia="zh-CN"/>
        </w:rPr>
      </w:pPr>
      <w:r>
        <w:rPr>
          <w:rFonts w:hint="eastAsia" w:ascii="仿宋_GB2312" w:hAnsi="仿宋_GB2312" w:cs="仿宋_GB2312"/>
          <w:b/>
        </w:rPr>
        <w:t>4、市县委员活动经费支出项目：</w:t>
      </w:r>
      <w:r>
        <w:rPr>
          <w:rFonts w:hint="eastAsia" w:ascii="仿宋_GB2312" w:hAnsi="仿宋_GB2312" w:cs="仿宋_GB2312"/>
        </w:rPr>
        <w:t>预算金额</w:t>
      </w:r>
      <w:r>
        <w:rPr>
          <w:rFonts w:hint="eastAsia" w:ascii="仿宋_GB2312" w:hAnsi="仿宋_GB2312" w:cs="仿宋_GB2312"/>
          <w:lang w:val="en-US" w:eastAsia="zh-CN"/>
        </w:rPr>
        <w:t>45.6</w:t>
      </w:r>
      <w:r>
        <w:rPr>
          <w:rFonts w:hint="eastAsia" w:ascii="仿宋_GB2312" w:hAnsi="仿宋_GB2312" w:cs="仿宋_GB2312"/>
        </w:rPr>
        <w:t>万元，</w:t>
      </w:r>
      <w:r>
        <w:rPr>
          <w:rFonts w:hint="eastAsia" w:ascii="仿宋_GB2312" w:hAnsi="仿宋_GB2312" w:cs="仿宋_GB2312"/>
          <w:lang w:eastAsia="zh-CN"/>
        </w:rPr>
        <w:t>实际支出</w:t>
      </w:r>
      <w:r>
        <w:rPr>
          <w:rFonts w:hint="eastAsia" w:ascii="仿宋_GB2312" w:hAnsi="仿宋_GB2312" w:cs="仿宋_GB2312"/>
          <w:lang w:val="en-US" w:eastAsia="zh-CN"/>
        </w:rPr>
        <w:t>45.44万元，</w:t>
      </w:r>
      <w:r>
        <w:rPr>
          <w:rFonts w:hint="eastAsia" w:ascii="仿宋_GB2312" w:hAnsi="仿宋_GB2312" w:cs="仿宋_GB2312"/>
        </w:rPr>
        <w:t>项目内容：</w:t>
      </w:r>
      <w:r>
        <w:rPr>
          <w:rFonts w:hint="eastAsia" w:ascii="仿宋_GB2312" w:hAnsi="仿宋_GB2312" w:cs="仿宋_GB2312"/>
          <w:bCs/>
        </w:rPr>
        <w:t>1、组织委员开展视察调研20次，开展社情民意工作业务培训1次，全年上报、刊发社情民意信息8期共49篇，其中市领导批示2期、县委主要领导批示3期，一名委员获市政协反映社情民意信息工作先进个人表彰；2、政协委员立足本职岗位，争做业务标兵、工作能手和发展带头人，三位委员分别荣获省农村产业带头人、市三八红旗手标兵、市劳动模范等荣誉称号；3、</w:t>
      </w:r>
      <w:r>
        <w:rPr>
          <w:rFonts w:hint="eastAsia" w:ascii="仿宋_GB2312" w:hAnsi="仿宋_GB2312" w:cs="仿宋_GB2312"/>
          <w:bCs/>
          <w:lang w:eastAsia="zh-CN"/>
        </w:rPr>
        <w:t>顺利</w:t>
      </w:r>
      <w:r>
        <w:rPr>
          <w:rFonts w:hint="eastAsia" w:ascii="仿宋_GB2312" w:hAnsi="仿宋_GB2312" w:cs="仿宋_GB2312"/>
          <w:bCs/>
        </w:rPr>
        <w:t>召开县政协“双招双引”座谈会，引导委员积极参与“双招双引”工作，委员在协助引进“基金村落”、旺荣IGBT封装、塔川精品酒店等一批重大项目上作出优秀贡献；4、及时支付委员履职补助33.44万元，进一步提高委员履职能力；5、制定《县政协关于加强委员联系界别群众的实施意见（试行）》，深入推进委员联系服务界别群众，及时呼应群众心声</w:t>
      </w:r>
      <w:r>
        <w:rPr>
          <w:rFonts w:hint="eastAsia" w:ascii="仿宋_GB2312" w:hAnsi="仿宋_GB2312" w:cs="仿宋_GB2312"/>
          <w:bCs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3" w:firstLineChars="200"/>
        <w:textAlignment w:val="auto"/>
        <w:rPr>
          <w:rFonts w:hint="eastAsia" w:ascii="仿宋_GB2312" w:hAnsi="仿宋_GB2312" w:cs="仿宋_GB2312"/>
          <w:bCs/>
          <w:lang w:eastAsia="zh-CN"/>
        </w:rPr>
      </w:pPr>
      <w:r>
        <w:rPr>
          <w:rFonts w:hint="eastAsia" w:ascii="仿宋_GB2312" w:hAnsi="仿宋_GB2312" w:cs="仿宋_GB2312"/>
          <w:b/>
        </w:rPr>
        <w:t>5、专委会工作经费支出项目:</w:t>
      </w:r>
      <w:r>
        <w:rPr>
          <w:rFonts w:hint="eastAsia" w:ascii="仿宋_GB2312" w:hAnsi="仿宋_GB2312" w:cs="仿宋_GB2312"/>
        </w:rPr>
        <w:t>预算金额3万元，</w:t>
      </w:r>
      <w:r>
        <w:rPr>
          <w:rFonts w:hint="eastAsia" w:ascii="仿宋_GB2312" w:hAnsi="仿宋_GB2312" w:cs="仿宋_GB2312"/>
          <w:lang w:eastAsia="zh-CN"/>
        </w:rPr>
        <w:t>实际支出</w:t>
      </w:r>
      <w:r>
        <w:rPr>
          <w:rFonts w:hint="eastAsia" w:ascii="仿宋_GB2312" w:hAnsi="仿宋_GB2312" w:cs="仿宋_GB2312"/>
          <w:lang w:val="en-US" w:eastAsia="zh-CN"/>
        </w:rPr>
        <w:t>3万元。</w:t>
      </w:r>
      <w:r>
        <w:rPr>
          <w:rFonts w:hint="eastAsia" w:ascii="仿宋_GB2312" w:hAnsi="仿宋_GB2312" w:cs="仿宋_GB2312"/>
        </w:rPr>
        <w:t>项目内容：</w:t>
      </w:r>
      <w:r>
        <w:rPr>
          <w:rFonts w:hint="eastAsia" w:ascii="仿宋_GB2312" w:hAnsi="仿宋_GB2312" w:cs="仿宋_GB2312"/>
          <w:bCs/>
          <w:lang w:eastAsia="zh-CN"/>
        </w:rPr>
        <w:t>1、八个专委会按照《2023年政协工作要点》组织开展调研20次，撰写调研报告14篇，其中关于园区安全生产等</w:t>
      </w:r>
      <w:r>
        <w:rPr>
          <w:rFonts w:hint="eastAsia" w:ascii="仿宋_GB2312" w:hAnsi="仿宋_GB2312" w:cs="仿宋_GB2312"/>
          <w:bCs/>
          <w:lang w:val="en-US" w:eastAsia="zh-CN"/>
        </w:rPr>
        <w:t>7篇视察成果，</w:t>
      </w:r>
      <w:r>
        <w:rPr>
          <w:rFonts w:hint="eastAsia" w:ascii="仿宋_GB2312" w:hAnsi="仿宋_GB2312" w:cs="仿宋_GB2312"/>
          <w:bCs/>
          <w:lang w:eastAsia="zh-CN"/>
        </w:rPr>
        <w:t>推动了县委、县政府决策部署贯彻落实；2、制定《政协委员工作室管理办法》，完善委员工作室（站）建设，部分委员工作室积极参与到我县旅游、乡村振兴、献爱心等工作中。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3" w:firstLineChars="200"/>
        <w:textAlignment w:val="auto"/>
        <w:rPr>
          <w:rFonts w:hint="default" w:ascii="仿宋_GB2312" w:hAnsi="仿宋_GB2312" w:cs="仿宋_GB2312"/>
          <w:bCs/>
          <w:lang w:val="en-US" w:eastAsia="zh-CN"/>
        </w:rPr>
      </w:pPr>
      <w:r>
        <w:rPr>
          <w:rFonts w:hint="eastAsia" w:ascii="仿宋_GB2312" w:hAnsi="仿宋_GB2312" w:cs="仿宋_GB2312"/>
          <w:b/>
          <w:bCs/>
        </w:rPr>
        <w:t>6、书画院经费支出项目：</w:t>
      </w:r>
      <w:r>
        <w:rPr>
          <w:rFonts w:hint="eastAsia" w:ascii="仿宋_GB2312" w:hAnsi="仿宋_GB2312" w:cs="仿宋_GB2312"/>
          <w:bCs/>
        </w:rPr>
        <w:t>预算金额5万元</w:t>
      </w:r>
      <w:r>
        <w:rPr>
          <w:rFonts w:hint="eastAsia" w:ascii="仿宋_GB2312" w:hAnsi="仿宋_GB2312" w:cs="仿宋_GB2312"/>
          <w:bCs/>
          <w:lang w:eastAsia="zh-CN"/>
        </w:rPr>
        <w:t>，实际支出</w:t>
      </w:r>
      <w:r>
        <w:rPr>
          <w:rFonts w:hint="eastAsia" w:ascii="仿宋_GB2312" w:hAnsi="仿宋_GB2312" w:cs="仿宋_GB2312"/>
          <w:bCs/>
          <w:lang w:val="en-US" w:eastAsia="zh-CN"/>
        </w:rPr>
        <w:t>5万元。项目内容：1、顺利举办了迎新春书画展；2、政协领导积极参加长三角国家历史文化名城（区、县）政协书画交流，其中政协书画院送选的10幅书画作品在长三角国家历史文化名城（区、县）政协书画联展上入展；3、与浙江淳安县书画界共同开展写生交流；4、组织成员参加了县廉政文化主题书画作品展；5、购置空调、除湿机，改善了书画院办公环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 w:bidi="ar"/>
        </w:rPr>
      </w:pPr>
      <w:r>
        <w:rPr>
          <w:rFonts w:hint="eastAsia" w:ascii="仿宋_GB2312" w:hAnsi="仿宋_GB2312" w:cs="仿宋_GB2312"/>
          <w:b/>
          <w:bCs/>
          <w:lang w:val="en-US" w:eastAsia="zh-CN"/>
        </w:rPr>
        <w:t>7、</w:t>
      </w:r>
      <w:r>
        <w:rPr>
          <w:rFonts w:hint="eastAsia" w:ascii="仿宋_GB2312" w:hAnsi="仿宋_GB2312" w:cs="仿宋_GB2312"/>
          <w:b/>
          <w:bCs/>
        </w:rPr>
        <w:t>部门整体支出：</w:t>
      </w:r>
      <w:r>
        <w:rPr>
          <w:rFonts w:hint="eastAsia" w:ascii="仿宋_GB2312" w:hAnsi="仿宋_GB2312" w:cs="仿宋_GB2312"/>
          <w:b w:val="0"/>
          <w:bCs w:val="0"/>
          <w:lang w:eastAsia="zh-CN"/>
        </w:rPr>
        <w:t>年初</w:t>
      </w:r>
      <w:r>
        <w:rPr>
          <w:rFonts w:hint="eastAsia" w:ascii="仿宋_GB2312" w:hAnsi="仿宋_GB2312" w:cs="仿宋_GB2312"/>
          <w:bCs/>
        </w:rPr>
        <w:t>预算总金额</w:t>
      </w:r>
      <w:r>
        <w:rPr>
          <w:rFonts w:hint="eastAsia" w:ascii="仿宋_GB2312" w:hAnsi="仿宋_GB2312" w:cs="仿宋_GB2312"/>
          <w:bCs/>
          <w:lang w:val="en-US" w:eastAsia="zh-CN"/>
        </w:rPr>
        <w:t>610.72</w:t>
      </w:r>
      <w:r>
        <w:rPr>
          <w:rFonts w:hint="eastAsia" w:ascii="仿宋_GB2312" w:hAnsi="仿宋_GB2312" w:cs="仿宋_GB2312"/>
          <w:bCs/>
        </w:rPr>
        <w:t>万元，</w:t>
      </w:r>
      <w:r>
        <w:rPr>
          <w:rFonts w:hint="eastAsia" w:ascii="仿宋_GB2312" w:hAnsi="仿宋_GB2312" w:cs="仿宋_GB2312"/>
          <w:bCs/>
          <w:lang w:eastAsia="zh-CN"/>
        </w:rPr>
        <w:t>全年执行数</w:t>
      </w:r>
      <w:r>
        <w:rPr>
          <w:rFonts w:hint="eastAsia" w:ascii="仿宋_GB2312" w:hAnsi="仿宋_GB2312" w:cs="仿宋_GB2312"/>
          <w:bCs/>
          <w:lang w:val="en-US" w:eastAsia="zh-CN"/>
        </w:rPr>
        <w:t>674.30</w:t>
      </w:r>
      <w:r>
        <w:rPr>
          <w:rFonts w:hint="eastAsia" w:ascii="仿宋_GB2312" w:hAnsi="仿宋_GB2312" w:cs="仿宋_GB2312"/>
          <w:bCs/>
        </w:rPr>
        <w:t>万元。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202</w:t>
      </w:r>
      <w:r>
        <w:rPr>
          <w:rFonts w:hint="eastAsia" w:ascii="仿宋_GB2312" w:hAnsi="仿宋_GB2312" w:cs="仿宋_GB2312"/>
          <w:bCs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bCs/>
          <w:sz w:val="32"/>
          <w:szCs w:val="32"/>
          <w:lang w:val="en-US" w:eastAsia="zh-CN"/>
        </w:rPr>
        <w:t>政协机关顺利完成各项工作任务：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  <w:t>1、及时发放机关干部工资福利以及离退休人员补贴等；2、保障政协机关日常办公正常运转；3、圆满召开政协十一届二次会议、召开常委会议7次，主席会议10次，党组会议13次，收集提案60件，经审查立案60件，办复率100%，满意率100%；4、政协领导积极参加</w:t>
      </w:r>
      <w:r>
        <w:rPr>
          <w:rFonts w:hint="eastAsia" w:ascii="仿宋_GB2312" w:hAnsi="仿宋_GB2312" w:cs="仿宋_GB2312"/>
          <w:sz w:val="32"/>
          <w:szCs w:val="32"/>
          <w:lang w:val="en-US" w:eastAsia="zh-CN" w:bidi="ar"/>
        </w:rPr>
        <w:t>外地政协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  <w:t>来黟调研活动，</w:t>
      </w:r>
      <w:r>
        <w:rPr>
          <w:rFonts w:hint="eastAsia" w:ascii="仿宋_GB2312" w:hAnsi="仿宋_GB2312" w:cs="仿宋_GB2312"/>
          <w:sz w:val="32"/>
          <w:szCs w:val="32"/>
          <w:lang w:val="en-US" w:eastAsia="zh-CN" w:bidi="ar"/>
        </w:rPr>
        <w:t>广泛开展委员走访调研，主动参与一线工作，为群众解决实际困难；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  <w:t>5、各专委会组织委员开展调研活动20次，撰写调研报告14篇；6、</w:t>
      </w:r>
      <w:r>
        <w:rPr>
          <w:rFonts w:hint="eastAsia" w:ascii="仿宋_GB2312" w:hAnsi="仿宋_GB2312" w:cs="仿宋_GB2312"/>
          <w:sz w:val="32"/>
          <w:szCs w:val="32"/>
          <w:lang w:val="en-US" w:eastAsia="zh-CN" w:bidi="ar"/>
        </w:rPr>
        <w:t>机关干部及委员们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  <w:t xml:space="preserve">全年上报、刊发社情民意8期49篇，为县委、县政府领导和相关部门提供决策参考；7、及时发放委员履职补助，有效提升了委员参政议政的能力；8、书画院顺利举办迎新春书画展，与浙江淳安县开展写生交流；9、积极做好县委县政府安排的“双招双引”、“文明旅游志愿者服务”、“包保网格敲门行动”等工作。    </w:t>
      </w:r>
    </w:p>
    <w:p>
      <w:pPr>
        <w:pStyle w:val="3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ascii="仿宋_GB2312" w:hAnsi="Times New Roman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shd w:val="clear" w:color="auto" w:fill="FFFFFF"/>
          <w:lang w:val="en-US" w:eastAsia="zh-CN"/>
        </w:rPr>
        <w:t>8</w:t>
      </w:r>
      <w:r>
        <w:rPr>
          <w:rFonts w:hint="eastAsia" w:ascii="仿宋_GB2312" w:eastAsia="仿宋_GB2312"/>
          <w:color w:val="000000"/>
          <w:sz w:val="32"/>
          <w:szCs w:val="32"/>
          <w:shd w:val="clear" w:color="auto" w:fill="FFFFFF"/>
        </w:rPr>
        <w:t>、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自评工作由我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办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自行组织实施。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3" w:firstLineChars="200"/>
        <w:textAlignment w:val="auto"/>
        <w:rPr>
          <w:rFonts w:ascii="仿宋_GB2312" w:hAnsi="黑体" w:cs="仿宋_GB2312"/>
          <w:b/>
        </w:rPr>
      </w:pPr>
      <w:r>
        <w:rPr>
          <w:rFonts w:hint="eastAsia" w:ascii="仿宋_GB2312" w:hAnsi="黑体" w:cs="仿宋_GB2312"/>
          <w:b/>
        </w:rPr>
        <w:t>二、自评结果概述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ascii="仿宋_GB2312" w:hAnsi="仿宋" w:cs="仿宋"/>
        </w:rPr>
      </w:pPr>
      <w:r>
        <w:rPr>
          <w:rFonts w:hint="eastAsia" w:ascii="仿宋_GB2312" w:hAnsi="仿宋" w:cs="仿宋"/>
        </w:rPr>
        <w:t>根据年度绩效评价部署，我</w:t>
      </w:r>
      <w:r>
        <w:rPr>
          <w:rFonts w:hint="eastAsia" w:ascii="仿宋_GB2312" w:hAnsi="仿宋" w:cs="仿宋"/>
          <w:lang w:eastAsia="zh-CN"/>
        </w:rPr>
        <w:t>办</w:t>
      </w:r>
      <w:r>
        <w:rPr>
          <w:rFonts w:hint="eastAsia" w:ascii="仿宋_GB2312" w:hAnsi="仿宋" w:cs="仿宋"/>
        </w:rPr>
        <w:t>积极组织开展</w:t>
      </w:r>
      <w:r>
        <w:rPr>
          <w:rFonts w:hint="eastAsia" w:ascii="仿宋_GB2312" w:hAnsi="仿宋" w:cs="仿宋"/>
          <w:lang w:eastAsia="zh-CN"/>
        </w:rPr>
        <w:t>项目</w:t>
      </w:r>
      <w:r>
        <w:rPr>
          <w:rFonts w:hint="eastAsia" w:ascii="仿宋_GB2312" w:hAnsi="仿宋" w:cs="仿宋"/>
        </w:rPr>
        <w:t>绩效评价工作。在项目绩效自评的基础上，开展部门整体支出绩效评价。在整个评价过程中，发现了我单位按计划使用资金，无挤占挪用或套取资金等现象。项目资金安排程序和依据合规合理，建立健全完善财务制度，规范财务支出，提高资金使用效率，同时也存在一些问题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ascii="仿宋_GB2312" w:hAnsi="仿宋" w:cs="仿宋"/>
        </w:rPr>
      </w:pPr>
      <w:r>
        <w:rPr>
          <w:rFonts w:hint="eastAsia" w:ascii="仿宋_GB2312" w:hAnsi="Calibri" w:cs="Times New Roman"/>
          <w:kern w:val="2"/>
        </w:rPr>
        <w:t>1、绩效目标的经济性、效益性等指标无法量化。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ascii="仿宋_GB2312" w:hAnsi="仿宋" w:cs="仿宋"/>
        </w:rPr>
      </w:pPr>
      <w:r>
        <w:rPr>
          <w:rFonts w:hint="eastAsia" w:ascii="仿宋_GB2312" w:hAnsi="仿宋" w:cs="仿宋"/>
        </w:rPr>
        <w:t>2、</w:t>
      </w:r>
      <w:r>
        <w:rPr>
          <w:rFonts w:hint="eastAsia" w:ascii="仿宋_GB2312" w:hAnsi="仿宋" w:cs="仿宋"/>
          <w:lang w:eastAsia="zh-CN"/>
        </w:rPr>
        <w:t>绩效指标</w:t>
      </w:r>
      <w:r>
        <w:rPr>
          <w:rFonts w:hint="eastAsia" w:ascii="仿宋_GB2312" w:hAnsi="仿宋" w:cs="仿宋"/>
        </w:rPr>
        <w:t>填报</w:t>
      </w:r>
      <w:r>
        <w:rPr>
          <w:rFonts w:hint="eastAsia" w:ascii="仿宋_GB2312" w:hAnsi="仿宋" w:cs="仿宋"/>
          <w:lang w:eastAsia="zh-CN"/>
        </w:rPr>
        <w:t>欠</w:t>
      </w:r>
      <w:r>
        <w:rPr>
          <w:rFonts w:hint="eastAsia" w:ascii="仿宋_GB2312" w:hAnsi="仿宋" w:cs="仿宋"/>
        </w:rPr>
        <w:t>规范。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3" w:firstLineChars="200"/>
        <w:textAlignment w:val="auto"/>
        <w:rPr>
          <w:rFonts w:hint="eastAsia" w:ascii="仿宋_GB2312" w:hAnsi="黑体" w:cs="仿宋_GB2312"/>
          <w:b/>
        </w:rPr>
      </w:pPr>
      <w:r>
        <w:rPr>
          <w:rFonts w:hint="eastAsia" w:ascii="仿宋_GB2312" w:hAnsi="黑体" w:cs="仿宋_GB2312"/>
          <w:b/>
        </w:rPr>
        <w:t>三、下一步措施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" w:cs="仿宋"/>
        </w:rPr>
      </w:pPr>
      <w:r>
        <w:rPr>
          <w:rFonts w:hint="eastAsia" w:ascii="仿宋_GB2312" w:hAnsi="仿宋_GB2312" w:cs="仿宋_GB2312"/>
        </w:rPr>
        <w:t>在今后工作中，我</w:t>
      </w:r>
      <w:r>
        <w:rPr>
          <w:rFonts w:hint="eastAsia" w:ascii="仿宋_GB2312" w:hAnsi="仿宋_GB2312" w:cs="仿宋_GB2312"/>
          <w:lang w:eastAsia="zh-CN"/>
        </w:rPr>
        <w:t>办</w:t>
      </w:r>
      <w:r>
        <w:rPr>
          <w:rFonts w:hint="eastAsia" w:ascii="仿宋_GB2312" w:hAnsi="仿宋_GB2312" w:cs="仿宋_GB2312"/>
        </w:rPr>
        <w:t>将进一步</w:t>
      </w:r>
      <w:r>
        <w:rPr>
          <w:rFonts w:hint="eastAsia" w:ascii="仿宋_GB2312" w:hAnsi="仿宋" w:cs="仿宋"/>
        </w:rPr>
        <w:t>完善内控流程、严格执行各项财政政策。抓好经费落实</w:t>
      </w:r>
      <w:r>
        <w:rPr>
          <w:rFonts w:hint="eastAsia" w:ascii="仿宋_GB2312" w:hAnsi="仿宋" w:cs="仿宋"/>
          <w:lang w:eastAsia="zh-CN"/>
        </w:rPr>
        <w:t>，</w:t>
      </w:r>
      <w:r>
        <w:rPr>
          <w:rFonts w:hint="eastAsia" w:ascii="仿宋_GB2312" w:hAnsi="仿宋" w:cs="仿宋"/>
        </w:rPr>
        <w:t>配合专委会，提高资金使用效益，共同完成</w:t>
      </w:r>
      <w:r>
        <w:rPr>
          <w:rFonts w:hint="eastAsia" w:ascii="仿宋_GB2312" w:hAnsi="仿宋" w:cs="仿宋"/>
          <w:lang w:eastAsia="zh-CN"/>
        </w:rPr>
        <w:t>项目</w:t>
      </w:r>
      <w:r>
        <w:rPr>
          <w:rFonts w:hint="eastAsia" w:ascii="仿宋_GB2312" w:hAnsi="仿宋" w:cs="仿宋"/>
        </w:rPr>
        <w:t>绩效管理工作。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" w:cs="仿宋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" w:cs="仿宋"/>
        </w:rPr>
      </w:pPr>
    </w:p>
    <w:p>
      <w:pPr>
        <w:snapToGrid w:val="0"/>
        <w:spacing w:line="600" w:lineRule="exact"/>
        <w:ind w:left="-56" w:firstLine="640" w:firstLineChars="200"/>
        <w:rPr>
          <w:rFonts w:ascii="仿宋_GB2312"/>
        </w:rPr>
      </w:pPr>
    </w:p>
    <w:p>
      <w:pPr>
        <w:snapToGrid w:val="0"/>
        <w:spacing w:line="600" w:lineRule="exact"/>
        <w:ind w:left="-56" w:firstLine="640" w:firstLineChars="200"/>
        <w:rPr>
          <w:rFonts w:ascii="仿宋_GB2312"/>
        </w:rPr>
      </w:pPr>
    </w:p>
    <w:p>
      <w:pPr>
        <w:snapToGrid w:val="0"/>
        <w:spacing w:line="600" w:lineRule="exact"/>
        <w:ind w:left="-56" w:firstLine="640" w:firstLineChars="200"/>
        <w:rPr>
          <w:rFonts w:ascii="仿宋_GB2312"/>
        </w:rPr>
      </w:pPr>
    </w:p>
    <w:p>
      <w:pPr>
        <w:snapToGrid w:val="0"/>
        <w:spacing w:line="600" w:lineRule="exact"/>
        <w:ind w:left="-56" w:firstLine="640" w:firstLineChars="200"/>
        <w:rPr>
          <w:rFonts w:ascii="仿宋_GB2312"/>
        </w:rPr>
      </w:pPr>
    </w:p>
    <w:p>
      <w:pPr>
        <w:snapToGrid w:val="0"/>
        <w:spacing w:line="600" w:lineRule="exact"/>
        <w:ind w:left="-56" w:firstLine="640" w:firstLineChars="200"/>
        <w:jc w:val="right"/>
        <w:rPr>
          <w:rFonts w:ascii="仿宋_GB2312"/>
        </w:rPr>
      </w:pPr>
      <w:r>
        <w:rPr>
          <w:rFonts w:hint="eastAsia" w:ascii="仿宋_GB2312"/>
        </w:rPr>
        <w:t>黟县政协办公室</w:t>
      </w:r>
    </w:p>
    <w:p>
      <w:pPr>
        <w:snapToGrid w:val="0"/>
        <w:spacing w:line="600" w:lineRule="exact"/>
        <w:ind w:left="-56" w:firstLine="640" w:firstLineChars="200"/>
        <w:jc w:val="right"/>
        <w:rPr>
          <w:rFonts w:hint="eastAsia" w:ascii="仿宋_GB2312"/>
        </w:rPr>
        <w:sectPr>
          <w:headerReference r:id="rId5" w:type="default"/>
          <w:footerReference r:id="rId6" w:type="default"/>
          <w:pgSz w:w="11906" w:h="16838"/>
          <w:pgMar w:top="2154" w:right="1531" w:bottom="1587" w:left="1587" w:header="851" w:footer="1417" w:gutter="0"/>
          <w:pgNumType w:start="4"/>
          <w:cols w:space="720" w:num="1"/>
          <w:docGrid w:type="lines" w:linePitch="436" w:charSpace="0"/>
        </w:sectPr>
      </w:pPr>
      <w:r>
        <w:rPr>
          <w:rFonts w:hint="eastAsia" w:ascii="仿宋_GB2312"/>
        </w:rPr>
        <w:t>202</w:t>
      </w:r>
      <w:r>
        <w:rPr>
          <w:rFonts w:hint="eastAsia" w:ascii="仿宋_GB2312"/>
          <w:lang w:val="en-US" w:eastAsia="zh-CN"/>
        </w:rPr>
        <w:t>4</w:t>
      </w:r>
      <w:r>
        <w:rPr>
          <w:rFonts w:hint="eastAsia" w:ascii="仿宋_GB2312"/>
        </w:rPr>
        <w:t>年6月</w:t>
      </w:r>
      <w:r>
        <w:rPr>
          <w:rFonts w:hint="eastAsia" w:ascii="仿宋_GB2312"/>
          <w:lang w:val="en-US" w:eastAsia="zh-CN"/>
        </w:rPr>
        <w:t>25</w:t>
      </w:r>
    </w:p>
    <w:p>
      <w:pPr>
        <w:rPr>
          <w:rFonts w:hint="eastAsia" w:ascii="仿宋_GB2312"/>
        </w:rPr>
      </w:pPr>
    </w:p>
    <w:sectPr>
      <w:pgSz w:w="11906" w:h="16838"/>
      <w:pgMar w:top="2154" w:right="1531" w:bottom="1587" w:left="1587" w:header="851" w:footer="1417" w:gutter="0"/>
      <w:pgNumType w:start="4"/>
      <w:cols w:space="720" w:num="1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96850"/>
              <wp:effectExtent l="0" t="0" r="0" b="0"/>
              <wp:wrapNone/>
              <wp:docPr id="4" name="文本框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7635" cy="209550"/>
                      </a:xfrm>
                      <a:prstGeom prst="rect">
                        <a:avLst/>
                      </a:prstGeom>
                      <a:noFill/>
                      <a:ln w="9525" cap="flat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ctr" anchorCtr="0" forceAA="0" compatLnSpc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1" o:spid="_x0000_s1026" o:spt="202" type="#_x0000_t202" style="position:absolute;left:0pt;margin-top:0pt;height:15.5pt;width:9.05pt;mso-position-horizontal:center;mso-position-horizontal-relative:margin;mso-wrap-style:none;z-index:251659264;v-text-anchor:middle;mso-width-relative:page;mso-height-relative:page;" filled="f" stroked="f" coordsize="21600,21600" o:gfxdata="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HPGpI0gAAAAMBAAAPAAAAAAAAAAEAIAAAACIAAABkcnMvZG93bnJl&#10;di54bWxQSwECFAAUAAAACACHTuJAm6F1ZTwCAABtBAAADgAAAAAAAAABACAAAAAhAQAAZHJzL2Uy&#10;b0RvYy54bWxQSwUGAAAAAAYABgBZAQAAz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CA076C4"/>
    <w:multiLevelType w:val="multilevel"/>
    <w:tmpl w:val="6CA076C4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xNzg2ODNlMGYzMWNiNzlkNGQ5MjI5MzVlODIwOTAifQ=="/>
  </w:docVars>
  <w:rsids>
    <w:rsidRoot w:val="00740E0A"/>
    <w:rsid w:val="00297BCF"/>
    <w:rsid w:val="00440D49"/>
    <w:rsid w:val="00466A3E"/>
    <w:rsid w:val="004C4D6F"/>
    <w:rsid w:val="004D4851"/>
    <w:rsid w:val="005A0519"/>
    <w:rsid w:val="00740E0A"/>
    <w:rsid w:val="007B0526"/>
    <w:rsid w:val="007C2A28"/>
    <w:rsid w:val="007F4CDE"/>
    <w:rsid w:val="008338C9"/>
    <w:rsid w:val="008B3983"/>
    <w:rsid w:val="008F64A8"/>
    <w:rsid w:val="00931846"/>
    <w:rsid w:val="00BE73A2"/>
    <w:rsid w:val="00C0172A"/>
    <w:rsid w:val="00CD1DED"/>
    <w:rsid w:val="00DF3427"/>
    <w:rsid w:val="00EB6905"/>
    <w:rsid w:val="00F33256"/>
    <w:rsid w:val="00FD70C0"/>
    <w:rsid w:val="1E254B6B"/>
    <w:rsid w:val="22C47B99"/>
    <w:rsid w:val="3C0C3DC0"/>
    <w:rsid w:val="3C735F80"/>
    <w:rsid w:val="40716DE7"/>
    <w:rsid w:val="48883D32"/>
    <w:rsid w:val="48ED69A0"/>
    <w:rsid w:val="490B72A9"/>
    <w:rsid w:val="49CE1776"/>
    <w:rsid w:val="4DC53127"/>
    <w:rsid w:val="50335A20"/>
    <w:rsid w:val="5A376078"/>
    <w:rsid w:val="5EC278DD"/>
    <w:rsid w:val="61FA0466"/>
    <w:rsid w:val="63B82942"/>
    <w:rsid w:val="77996CC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6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spacing w:line="360" w:lineRule="auto"/>
      <w:jc w:val="both"/>
    </w:pPr>
    <w:rPr>
      <w:rFonts w:eastAsia="仿宋_GB2312" w:asciiTheme="minorHAnsi" w:hAnsiTheme="minorHAnsi" w:cstheme="minorBidi"/>
      <w:sz w:val="32"/>
      <w:szCs w:val="3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napToGrid w:val="0"/>
      <w:spacing w:line="560" w:lineRule="atLeast"/>
      <w:ind w:firstLine="64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000000" w:sz="0" w:space="1"/>
        <w:left w:val="none" w:color="000000" w:sz="0" w:space="4"/>
        <w:bottom w:val="none" w:color="000000" w:sz="0" w:space="1"/>
        <w:right w:val="none" w:color="000000" w:sz="0" w:space="4"/>
      </w:pBdr>
      <w:tabs>
        <w:tab w:val="center" w:pos="4153"/>
        <w:tab w:val="right" w:pos="8306"/>
      </w:tabs>
      <w:snapToGrid w:val="0"/>
      <w:spacing w:line="240" w:lineRule="auto"/>
    </w:pPr>
    <w:rPr>
      <w:rFonts w:ascii="Times New Roman" w:hAnsi="Times New Roman"/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sz w:val="24"/>
    </w:rPr>
  </w:style>
  <w:style w:type="paragraph" w:styleId="6">
    <w:name w:val="Title"/>
    <w:basedOn w:val="1"/>
    <w:next w:val="1"/>
    <w:qFormat/>
    <w:uiPriority w:val="6"/>
    <w:pPr>
      <w:spacing w:before="240" w:after="60"/>
      <w:jc w:val="center"/>
      <w:outlineLvl w:val="0"/>
    </w:pPr>
    <w:rPr>
      <w:rFonts w:ascii="Cambria" w:hAnsi="Cambria" w:eastAsia="宋体"/>
      <w:b/>
    </w:rPr>
  </w:style>
  <w:style w:type="table" w:styleId="8">
    <w:name w:val="Table Grid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FollowedHyperlink"/>
    <w:basedOn w:val="9"/>
    <w:qFormat/>
    <w:uiPriority w:val="0"/>
    <w:rPr>
      <w:color w:val="333333"/>
      <w:u w:val="none"/>
    </w:rPr>
  </w:style>
  <w:style w:type="character" w:styleId="11">
    <w:name w:val="Emphasis"/>
    <w:basedOn w:val="9"/>
    <w:qFormat/>
    <w:uiPriority w:val="0"/>
    <w:rPr>
      <w:rFonts w:hint="eastAsia" w:ascii="微软雅黑" w:hAnsi="微软雅黑" w:eastAsia="微软雅黑" w:cs="微软雅黑"/>
    </w:rPr>
  </w:style>
  <w:style w:type="character" w:styleId="12">
    <w:name w:val="Hyperlink"/>
    <w:basedOn w:val="9"/>
    <w:qFormat/>
    <w:uiPriority w:val="0"/>
    <w:rPr>
      <w:color w:val="333333"/>
      <w:u w:val="none"/>
    </w:rPr>
  </w:style>
  <w:style w:type="paragraph" w:customStyle="1" w:styleId="13">
    <w:name w:val="办公自动化专用标题"/>
    <w:basedOn w:val="6"/>
    <w:qFormat/>
    <w:uiPriority w:val="0"/>
    <w:pPr>
      <w:spacing w:line="560" w:lineRule="atLeast"/>
    </w:pPr>
    <w:rPr>
      <w:rFonts w:ascii="宋体" w:hAnsi="Arial" w:cs="Times New Roman"/>
      <w:sz w:val="44"/>
      <w:szCs w:val="44"/>
    </w:rPr>
  </w:style>
  <w:style w:type="character" w:customStyle="1" w:styleId="14">
    <w:name w:val="n3"/>
    <w:basedOn w:val="9"/>
    <w:qFormat/>
    <w:uiPriority w:val="0"/>
  </w:style>
  <w:style w:type="character" w:customStyle="1" w:styleId="15">
    <w:name w:val="a3"/>
    <w:basedOn w:val="9"/>
    <w:qFormat/>
    <w:uiPriority w:val="0"/>
  </w:style>
  <w:style w:type="character" w:customStyle="1" w:styleId="16">
    <w:name w:val="hover29"/>
    <w:basedOn w:val="9"/>
    <w:qFormat/>
    <w:uiPriority w:val="0"/>
    <w:rPr>
      <w:color w:val="000000"/>
      <w:shd w:val="clear" w:color="auto" w:fill="FFFFFF"/>
    </w:rPr>
  </w:style>
  <w:style w:type="character" w:customStyle="1" w:styleId="17">
    <w:name w:val="a1"/>
    <w:basedOn w:val="9"/>
    <w:qFormat/>
    <w:uiPriority w:val="0"/>
  </w:style>
  <w:style w:type="character" w:customStyle="1" w:styleId="18">
    <w:name w:val="a2"/>
    <w:basedOn w:val="9"/>
    <w:qFormat/>
    <w:uiPriority w:val="0"/>
  </w:style>
  <w:style w:type="character" w:customStyle="1" w:styleId="19">
    <w:name w:val="wx-space"/>
    <w:basedOn w:val="9"/>
    <w:qFormat/>
    <w:uiPriority w:val="0"/>
  </w:style>
  <w:style w:type="character" w:customStyle="1" w:styleId="20">
    <w:name w:val="wx-space1"/>
    <w:basedOn w:val="9"/>
    <w:qFormat/>
    <w:uiPriority w:val="0"/>
  </w:style>
  <w:style w:type="character" w:customStyle="1" w:styleId="21">
    <w:name w:val="a4"/>
    <w:basedOn w:val="9"/>
    <w:qFormat/>
    <w:uiPriority w:val="0"/>
  </w:style>
  <w:style w:type="character" w:customStyle="1" w:styleId="22">
    <w:name w:val="n1"/>
    <w:basedOn w:val="9"/>
    <w:qFormat/>
    <w:uiPriority w:val="0"/>
  </w:style>
  <w:style w:type="character" w:customStyle="1" w:styleId="23">
    <w:name w:val="n2"/>
    <w:basedOn w:val="9"/>
    <w:qFormat/>
    <w:uiPriority w:val="0"/>
  </w:style>
  <w:style w:type="character" w:customStyle="1" w:styleId="24">
    <w:name w:val="n4"/>
    <w:basedOn w:val="9"/>
    <w:qFormat/>
    <w:uiPriority w:val="0"/>
  </w:style>
  <w:style w:type="character" w:customStyle="1" w:styleId="25">
    <w:name w:val="n5"/>
    <w:basedOn w:val="9"/>
    <w:qFormat/>
    <w:uiPriority w:val="0"/>
  </w:style>
  <w:style w:type="character" w:customStyle="1" w:styleId="26">
    <w:name w:val="bsharetext"/>
    <w:basedOn w:val="9"/>
    <w:qFormat/>
    <w:uiPriority w:val="0"/>
  </w:style>
  <w:style w:type="character" w:customStyle="1" w:styleId="27">
    <w:name w:val="line"/>
    <w:basedOn w:val="9"/>
    <w:qFormat/>
    <w:uiPriority w:val="0"/>
  </w:style>
  <w:style w:type="character" w:customStyle="1" w:styleId="28">
    <w:name w:val="line1"/>
    <w:basedOn w:val="9"/>
    <w:qFormat/>
    <w:uiPriority w:val="0"/>
  </w:style>
  <w:style w:type="character" w:customStyle="1" w:styleId="29">
    <w:name w:val="hover28"/>
    <w:basedOn w:val="9"/>
    <w:qFormat/>
    <w:uiPriority w:val="0"/>
    <w:rPr>
      <w:color w:val="000000"/>
      <w:shd w:val="clear" w:color="auto" w:fill="FFFFFF"/>
    </w:rPr>
  </w:style>
  <w:style w:type="paragraph" w:styleId="30">
    <w:name w:val="List Paragraph"/>
    <w:basedOn w:val="1"/>
    <w:unhideWhenUsed/>
    <w:qFormat/>
    <w:uiPriority w:val="99"/>
    <w:pPr>
      <w:ind w:firstLine="420" w:firstLineChars="200"/>
    </w:pPr>
  </w:style>
  <w:style w:type="paragraph" w:styleId="31">
    <w:name w:val="No Spacing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2009</Words>
  <Characters>2107</Characters>
  <Lines>32</Lines>
  <Paragraphs>22</Paragraphs>
  <TotalTime>58</TotalTime>
  <ScaleCrop>false</ScaleCrop>
  <LinksUpToDate>false</LinksUpToDate>
  <CharactersWithSpaces>2112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2022-06-30T07:23:00Z</dcterms:created>
  <dc:creator>liulu</dc:creator>
  <cp:lastModifiedBy>11</cp:lastModifiedBy>
  <cp:lastPrinted>2024-06-25T06:54:33Z</cp:lastPrinted>
  <dcterms:modified xsi:type="dcterms:W3CDTF">2024-06-25T06:54:43Z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34FA4A64F2404F86A0128CC9D1F741BE_13</vt:lpwstr>
  </property>
</Properties>
</file>